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Default Extension="bmp" ContentType="image/bmp"/>
  <Default Extension="jpg" ContentType="image/jpeg"/>
  <Default Extension="jpe" ContentType="image/jpeg"/>
  <Default Extension="jfif" ContentType="image/jpeg"/>
  <Default Extension="gif" ContentType="image/gif"/>
  <Default Extension="tif" ContentType="image/tiff"/>
  <Default Extension="tiff" ContentType="image/tiff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center"/>
        <w:outlineLvl w:val="0"/>
        <w:rPr>
          <w:rFonts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default" w:ascii="华文中宋" w:hAnsi="华文中宋" w:eastAsia="华文中宋" w:cs="华文中宋"/>
          <w:b/>
          <w:bCs/>
          <w:kern w:val="0"/>
          <w:sz w:val="36"/>
          <w:szCs w:val="36"/>
          <w:lang w:eastAsia="zh-CN"/>
        </w:rPr>
        <w:t>杭银理财幸福99零钱包开放式理财计划D款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产品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费用阶段性调整公告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仿宋_GB2312" w:hAnsi="仿宋_GB2312" w:eastAsia="仿宋_GB2312" w:cs="仿宋_GB2312"/>
          <w:color w:val="333333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尊敬的投资者：</w:t>
      </w:r>
    </w:p>
    <w:p>
      <w:pPr>
        <w:widowControl/>
        <w:spacing w:before="100" w:beforeAutospacing="1" w:after="100" w:afterAutospacing="1" w:line="360" w:lineRule="auto"/>
        <w:ind w:firstLine="560" w:firstLineChars="200"/>
        <w:jc w:val="left"/>
        <w:rPr>
          <w:rFonts w:ascii="仿宋_GB2312" w:hAnsi="仿宋_GB2312" w:eastAsia="仿宋_GB2312" w:cs="仿宋_GB2312"/>
          <w:color w:val="333333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为满足投资者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理财需求，更好地为投资者提供服务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杭银理财拟对</w:t>
      </w:r>
      <w:r>
        <w:rPr>
          <w:rFonts w:hint="default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杭银理财幸福99零钱包开放式理财计划D款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的产品费用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进行阶段性调整，具体如下：</w:t>
      </w:r>
    </w:p>
    <w:tbl>
      <w:tblPr>
        <w:tblStyle w:val="9"/>
        <w:tblW w:w="8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445"/>
        <w:gridCol w:w="1373"/>
        <w:gridCol w:w="1386"/>
        <w:gridCol w:w="1446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0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销售代码</w:t>
            </w:r>
          </w:p>
        </w:tc>
        <w:tc>
          <w:tcPr>
            <w:tcW w:w="1445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费用类型</w:t>
            </w:r>
          </w:p>
        </w:tc>
        <w:tc>
          <w:tcPr>
            <w:tcW w:w="1373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说明书约定的费率</w:t>
            </w:r>
          </w:p>
        </w:tc>
        <w:tc>
          <w:tcPr>
            <w:tcW w:w="1386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调整后的费率</w:t>
            </w:r>
          </w:p>
        </w:tc>
        <w:tc>
          <w:tcPr>
            <w:tcW w:w="1446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hint="eastAsia" w:ascii="仿宋_GB2312" w:hAnsi="仿宋_GB2312" w:eastAsia="仿宋_GB2312" w:cs="仿宋_GB2312"/>
                <w:color w:val="33333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生效日</w:t>
            </w:r>
            <w:r>
              <w:rPr>
                <w:rFonts w:hint="eastAsia" w:ascii="仿宋_GB2312" w:hAnsi="仿宋_GB2312" w:eastAsia="仿宋_GB2312" w:cs="仿宋_GB2312"/>
                <w:color w:val="333333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333333"/>
                <w:lang w:val="en-US" w:eastAsia="zh-CN"/>
              </w:rPr>
              <w:t>含</w:t>
            </w:r>
            <w:r>
              <w:rPr>
                <w:rFonts w:hint="eastAsia" w:ascii="仿宋_GB2312" w:hAnsi="仿宋_GB2312" w:eastAsia="仿宋_GB2312" w:cs="仿宋_GB2312"/>
                <w:color w:val="333333"/>
                <w:lang w:eastAsia="zh-CN"/>
              </w:rPr>
              <w:t>）</w:t>
            </w:r>
          </w:p>
        </w:tc>
        <w:tc>
          <w:tcPr>
            <w:tcW w:w="1513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hint="eastAsia" w:ascii="仿宋_GB2312" w:hAnsi="仿宋_GB2312" w:eastAsia="仿宋_GB2312" w:cs="仿宋_GB2312"/>
                <w:color w:val="33333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</w:rPr>
              <w:t>结束日</w:t>
            </w:r>
            <w:r>
              <w:rPr>
                <w:rFonts w:hint="eastAsia" w:ascii="仿宋_GB2312" w:hAnsi="仿宋_GB2312" w:eastAsia="仿宋_GB2312" w:cs="仿宋_GB2312"/>
                <w:color w:val="333333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333333"/>
                <w:lang w:val="en-US" w:eastAsia="zh-CN"/>
              </w:rPr>
              <w:t>含</w:t>
            </w:r>
            <w:r>
              <w:rPr>
                <w:rFonts w:hint="eastAsia" w:ascii="仿宋_GB2312" w:hAnsi="仿宋_GB2312" w:eastAsia="仿宋_GB2312" w:cs="仿宋_GB2312"/>
                <w:color w:val="333333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20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lang w:eastAsia="zh-CN"/>
              </w:rPr>
              <w:t>LQB2001D</w:t>
            </w:r>
          </w:p>
        </w:tc>
        <w:tc>
          <w:tcPr>
            <w:tcW w:w="1445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lang w:eastAsia="zh-CN"/>
              </w:rPr>
              <w:t>固定管理费</w:t>
            </w:r>
          </w:p>
        </w:tc>
        <w:tc>
          <w:tcPr>
            <w:tcW w:w="1373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lang w:eastAsia="zh-CN"/>
              </w:rPr>
              <w:t>0.40%</w:t>
            </w:r>
          </w:p>
        </w:tc>
        <w:tc>
          <w:tcPr>
            <w:tcW w:w="1386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lang w:eastAsia="zh-CN"/>
              </w:rPr>
              <w:t>0.21%</w:t>
            </w:r>
          </w:p>
        </w:tc>
        <w:tc>
          <w:tcPr>
            <w:tcW w:w="1446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lang w:eastAsia="zh-CN"/>
              </w:rPr>
              <w:t>2025-03-24</w:t>
            </w:r>
          </w:p>
        </w:tc>
        <w:tc>
          <w:tcPr>
            <w:tcW w:w="1513" w:type="dxa"/>
            <w:vAlign w:val="center"/>
          </w:tcPr>
          <w:p>
            <w:pPr>
              <w:pStyle w:val="7"/>
              <w:shd w:val="clear" w:color="auto" w:fill="FFFFFF"/>
              <w:jc w:val="center"/>
              <w:rPr>
                <w:rFonts w:ascii="仿宋_GB2312" w:hAnsi="仿宋_GB2312" w:eastAsia="仿宋_GB2312" w:cs="仿宋_GB2312"/>
                <w:color w:val="333333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lang w:eastAsia="zh-CN"/>
              </w:rPr>
              <w:t>2025-04-30</w:t>
            </w:r>
          </w:p>
        </w:tc>
      </w:tr>
    </w:tbl>
    <w:p>
      <w:pPr>
        <w:widowControl/>
        <w:spacing w:before="100" w:beforeAutospacing="1" w:after="100" w:afterAutospacing="1"/>
        <w:ind w:firstLine="560" w:firstLineChars="200"/>
        <w:jc w:val="left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后续若有调整，请以最新公告为准。</w:t>
      </w:r>
    </w:p>
    <w:p>
      <w:pPr>
        <w:widowControl/>
        <w:spacing w:before="100" w:beforeAutospacing="1" w:after="100" w:afterAutospacing="1"/>
        <w:ind w:firstLine="560" w:firstLineChars="200"/>
        <w:jc w:val="left"/>
        <w:rPr>
          <w:rFonts w:ascii="仿宋_GB2312" w:hAnsi="仿宋_GB2312" w:eastAsia="仿宋_GB2312" w:cs="仿宋_GB2312"/>
          <w:color w:val="333333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感谢您一直以来对杭银理财的支持，敬请继续关注杭银理财的理财产品。</w:t>
      </w:r>
    </w:p>
    <w:p>
      <w:pPr>
        <w:widowControl/>
        <w:spacing w:before="100" w:beforeAutospacing="1" w:after="100" w:afterAutospacing="1"/>
        <w:ind w:firstLine="560" w:firstLineChars="200"/>
        <w:jc w:val="left"/>
        <w:rPr>
          <w:rFonts w:ascii="仿宋_GB2312" w:hAnsi="仿宋_GB2312" w:eastAsia="仿宋_GB2312" w:cs="仿宋_GB2312"/>
          <w:color w:val="333333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/>
        <w:ind w:firstLine="560" w:firstLineChars="200"/>
        <w:jc w:val="right"/>
        <w:rPr>
          <w:rFonts w:ascii="仿宋_GB2312" w:hAnsi="仿宋_GB2312" w:eastAsia="仿宋_GB2312" w:cs="仿宋_GB2312"/>
          <w:color w:val="333333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杭银理财有限责任公司</w:t>
      </w:r>
    </w:p>
    <w:p>
      <w:pPr>
        <w:widowControl/>
        <w:spacing w:before="100" w:beforeAutospacing="1" w:after="100" w:afterAutospacing="1"/>
        <w:ind w:firstLine="560" w:firstLineChars="200"/>
        <w:jc w:val="right"/>
        <w:rPr>
          <w:rFonts w:ascii="仿宋_GB2312" w:hAnsi="仿宋_GB2312" w:eastAsia="仿宋_GB2312" w:cs="仿宋_GB2312"/>
          <w:color w:val="0000FF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 xml:space="preserve">                                  </w:t>
      </w:r>
      <w:r>
        <w:rPr>
          <w:rFonts w:hint="default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2025年3月17日</w:t>
      </w:r>
    </w:p>
    <w:p>
      <w:pPr>
        <w:widowControl/>
        <w:jc w:val="both"/>
      </w:pPr>
      <w:bookmarkStart w:id="0" w:name="_GoBack"/>
      <w:bookmarkEnd w:id="0"/>
    </w:p>
    <w:sectPr>
      <w:headerReference r:id="rId3" w:type="default"/>
      <w:pgSz w:w="11906" w:h="16838"/>
      <w:pgMar w:top="2551" w:right="1803" w:bottom="2551" w:left="1803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43800" cy="10671810"/>
          <wp:effectExtent l="0" t="0" r="0" b="15240"/>
          <wp:wrapNone/>
          <wp:docPr id="5" name="WordPictureWatermark140627" descr="微信图片_20220817144322"/>
          <wp:cNvGraphicFramePr>
            <a:graphicFrameLocks xmlns:a="http://schemas.openxmlformats.org/drawingml/2006/main" noChangeAspect="true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140627" descr="微信图片_20220817144322"/>
                  <pic:cNvPicPr>
                    <a:picLocks noChangeAspect="true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671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hideSpellingErrors/>
  <w:hideGrammaticalErrors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ZlY2ZiYmExOWJmOTY5NWFmNzQwOWFhNmE0ZjgxMTMifQ=="/>
  </w:docVars>
  <w:rsids>
    <w:rsidRoot w:val="6687052B"/>
    <w:rsid w:val="00040F12"/>
    <w:rsid w:val="00076F95"/>
    <w:rsid w:val="000B5C80"/>
    <w:rsid w:val="00123A32"/>
    <w:rsid w:val="00182547"/>
    <w:rsid w:val="001E34DE"/>
    <w:rsid w:val="00216866"/>
    <w:rsid w:val="00251162"/>
    <w:rsid w:val="002979BD"/>
    <w:rsid w:val="00374B44"/>
    <w:rsid w:val="00386722"/>
    <w:rsid w:val="003B478B"/>
    <w:rsid w:val="003B5EA1"/>
    <w:rsid w:val="00573F61"/>
    <w:rsid w:val="00632F14"/>
    <w:rsid w:val="006A11F6"/>
    <w:rsid w:val="006F1E86"/>
    <w:rsid w:val="00800AAF"/>
    <w:rsid w:val="008E2414"/>
    <w:rsid w:val="00941ACB"/>
    <w:rsid w:val="00970427"/>
    <w:rsid w:val="009C52F4"/>
    <w:rsid w:val="00B00500"/>
    <w:rsid w:val="00B0716D"/>
    <w:rsid w:val="00BB6E73"/>
    <w:rsid w:val="00C822CD"/>
    <w:rsid w:val="00D00D6A"/>
    <w:rsid w:val="00D01161"/>
    <w:rsid w:val="00DB32F4"/>
    <w:rsid w:val="00DD583F"/>
    <w:rsid w:val="00F25FAF"/>
    <w:rsid w:val="00F43942"/>
    <w:rsid w:val="01632288"/>
    <w:rsid w:val="023B73FD"/>
    <w:rsid w:val="035E6A6E"/>
    <w:rsid w:val="04EF499C"/>
    <w:rsid w:val="06090E49"/>
    <w:rsid w:val="086F3434"/>
    <w:rsid w:val="09D5040F"/>
    <w:rsid w:val="0AA12391"/>
    <w:rsid w:val="0C760411"/>
    <w:rsid w:val="0FAD1E3A"/>
    <w:rsid w:val="0FE05E22"/>
    <w:rsid w:val="0FFB2C2E"/>
    <w:rsid w:val="14064585"/>
    <w:rsid w:val="144D2883"/>
    <w:rsid w:val="161D7C87"/>
    <w:rsid w:val="169966B8"/>
    <w:rsid w:val="1774510A"/>
    <w:rsid w:val="192E28D5"/>
    <w:rsid w:val="1B395CAB"/>
    <w:rsid w:val="1DE30B4B"/>
    <w:rsid w:val="1E9A3ACF"/>
    <w:rsid w:val="1EF87BD2"/>
    <w:rsid w:val="1FB466A7"/>
    <w:rsid w:val="1FCB4E7D"/>
    <w:rsid w:val="212E6400"/>
    <w:rsid w:val="216138F2"/>
    <w:rsid w:val="21F964F5"/>
    <w:rsid w:val="22291B40"/>
    <w:rsid w:val="22680F97"/>
    <w:rsid w:val="227F642E"/>
    <w:rsid w:val="23E23118"/>
    <w:rsid w:val="252937ED"/>
    <w:rsid w:val="26CE5261"/>
    <w:rsid w:val="26F22D0A"/>
    <w:rsid w:val="28362D7D"/>
    <w:rsid w:val="29A34A1D"/>
    <w:rsid w:val="2B2B5DF9"/>
    <w:rsid w:val="2B991B88"/>
    <w:rsid w:val="2EDF0E96"/>
    <w:rsid w:val="2F1871F2"/>
    <w:rsid w:val="2F294853"/>
    <w:rsid w:val="2FC14D08"/>
    <w:rsid w:val="30E359F4"/>
    <w:rsid w:val="32C46370"/>
    <w:rsid w:val="35286DA6"/>
    <w:rsid w:val="38921940"/>
    <w:rsid w:val="3D4A7245"/>
    <w:rsid w:val="3E692474"/>
    <w:rsid w:val="3E834198"/>
    <w:rsid w:val="3F4D0D7F"/>
    <w:rsid w:val="41F371BC"/>
    <w:rsid w:val="4273183E"/>
    <w:rsid w:val="446E5366"/>
    <w:rsid w:val="456D2AD8"/>
    <w:rsid w:val="467D220C"/>
    <w:rsid w:val="468E71F3"/>
    <w:rsid w:val="472C02DC"/>
    <w:rsid w:val="4A4D08B6"/>
    <w:rsid w:val="4BB54F8B"/>
    <w:rsid w:val="50270C90"/>
    <w:rsid w:val="50356190"/>
    <w:rsid w:val="50A20A38"/>
    <w:rsid w:val="51475EBB"/>
    <w:rsid w:val="54D44304"/>
    <w:rsid w:val="55072DFB"/>
    <w:rsid w:val="55167E68"/>
    <w:rsid w:val="557F18F4"/>
    <w:rsid w:val="55E447C3"/>
    <w:rsid w:val="55FA1192"/>
    <w:rsid w:val="57251378"/>
    <w:rsid w:val="57D7577C"/>
    <w:rsid w:val="57F43A1C"/>
    <w:rsid w:val="5B2F104F"/>
    <w:rsid w:val="5BFE1262"/>
    <w:rsid w:val="5E085CFB"/>
    <w:rsid w:val="5EC66559"/>
    <w:rsid w:val="60C55E6C"/>
    <w:rsid w:val="62576867"/>
    <w:rsid w:val="6404319E"/>
    <w:rsid w:val="64381403"/>
    <w:rsid w:val="65D24C58"/>
    <w:rsid w:val="6687052B"/>
    <w:rsid w:val="67EC6F4F"/>
    <w:rsid w:val="680375CC"/>
    <w:rsid w:val="68F17FDC"/>
    <w:rsid w:val="6A8B3349"/>
    <w:rsid w:val="6A9B6989"/>
    <w:rsid w:val="6DD2217A"/>
    <w:rsid w:val="6E683E61"/>
    <w:rsid w:val="6FAE51B6"/>
    <w:rsid w:val="701E6454"/>
    <w:rsid w:val="7107423D"/>
    <w:rsid w:val="74790878"/>
    <w:rsid w:val="76654E07"/>
    <w:rsid w:val="76E67429"/>
    <w:rsid w:val="78FB4CF4"/>
    <w:rsid w:val="79E32EAD"/>
    <w:rsid w:val="7B4A3932"/>
    <w:rsid w:val="7C90559F"/>
    <w:rsid w:val="7D875343"/>
    <w:rsid w:val="7EF7C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400" w:lineRule="exact"/>
      <w:jc w:val="center"/>
      <w:outlineLvl w:val="0"/>
    </w:pPr>
    <w:rPr>
      <w:rFonts w:ascii="Times New Roman" w:hAnsi="Times New Roman" w:eastAsia="宋体"/>
      <w:b/>
      <w:kern w:val="44"/>
      <w:sz w:val="2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00" w:lineRule="exact"/>
      <w:jc w:val="left"/>
      <w:outlineLvl w:val="1"/>
    </w:pPr>
    <w:rPr>
      <w:rFonts w:ascii="Arial" w:hAnsi="Arial" w:eastAsia="宋体"/>
      <w:b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line="400" w:lineRule="exact"/>
      <w:jc w:val="left"/>
      <w:outlineLvl w:val="2"/>
    </w:pPr>
    <w:rPr>
      <w:rFonts w:ascii="Times New Roman" w:hAnsi="Times New Roman" w:eastAsia="宋体"/>
      <w:b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XDocReport_Hyperlink">
    <w:name w:val="Hyperlink"/>
    <!-- <w:basedOn w:val="Policepardfaut" /> -->
    <w:uiPriority w:val="99"/>
    <w:unhideWhenUsed/>
    <!-- <w:rsid w:val="00CB4FF3" /> -->
    <w:rPr>
      <w:color w:val="0000FF" w:themeColor="hyperlink"/>
      <w:u w:val="single"/>
    </w:rPr>
  </w:style>
  <w:style w:type="paragraph" w:styleId="XDocReport_Heading_4">
    <w:name w:val="heading 4"/>
    <!-- <w:basedOn w:val="Normal" /> <w:next w:val="Normal" /> <w:link w:val="Titre4Car" /> -->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XDocReport_Heading_5">
    <w:name w:val="heading 5"/>
    <!-- <w:basedOn w:val="Normal" /> <w:next w:val="Normal" /> <w:link w:val="Titre5Car"   /> -->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XDocReport_Heading_6">
    <w:name w:val="heading 6"/>
    <!-- <w:basedOn w:val="Normal" /> <w:next w:val="Normal" /> <w:link w:val="Titre6Car" /> -->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147</Words>
  <Characters>844</Characters>
  <Lines>7</Lines>
  <Paragraphs>1</Paragraphs>
  <TotalTime>0</TotalTime>
  <ScaleCrop>false</ScaleCrop>
  <LinksUpToDate>false</LinksUpToDate>
  <CharactersWithSpaces>990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2022-08-17T22:47:00Z</dcterms:created>
  <dc:creator>Administrator</dc:creator>
  <cp:lastModifiedBy>qiaoshiyang</cp:lastModifiedBy>
  <dcterms:modified xsi:type="dcterms:W3CDTF">2025-03-10T13:35:34Z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156FBEF45315492997A928A82EDAEB25</vt:lpwstr>
  </property>
  <property fmtid="{D5CDD505-2E9C-101B-9397-08002B2CF9AE}" pid="3" name="KSOProductBuildVer">
    <vt:lpwstr>2052-11.8.2.10505</vt:lpwstr>
  </property>
</Properties>
</file>